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76" w:rsidRDefault="00EC7276" w:rsidP="00EC7276">
      <w:pPr>
        <w:rPr>
          <w:b/>
          <w:sz w:val="32"/>
          <w:szCs w:val="32"/>
        </w:rPr>
      </w:pPr>
      <w:r>
        <w:rPr>
          <w:b/>
          <w:sz w:val="32"/>
          <w:szCs w:val="32"/>
        </w:rPr>
        <w:t xml:space="preserve">Least Squares, Fourier, </w:t>
      </w:r>
      <w:r w:rsidRPr="00F55F0D">
        <w:rPr>
          <w:b/>
          <w:sz w:val="32"/>
          <w:szCs w:val="32"/>
        </w:rPr>
        <w:t>and Taylor Series Approximations</w:t>
      </w:r>
    </w:p>
    <w:p w:rsidR="00EC7276" w:rsidRPr="00F55F0D" w:rsidRDefault="00EC7276" w:rsidP="00EC7276">
      <w:pPr>
        <w:rPr>
          <w:b/>
          <w:sz w:val="32"/>
          <w:szCs w:val="32"/>
        </w:rPr>
      </w:pPr>
    </w:p>
    <w:p w:rsidR="00EC7276" w:rsidRDefault="00EC7276" w:rsidP="00EC7276">
      <w:pPr>
        <w:ind w:firstLine="720"/>
        <w:rPr>
          <w:sz w:val="22"/>
        </w:rPr>
      </w:pPr>
      <w:bookmarkStart w:id="0" w:name="_GoBack"/>
      <w:bookmarkEnd w:id="0"/>
      <w:r w:rsidRPr="00EC7276">
        <w:rPr>
          <w:sz w:val="22"/>
        </w:rPr>
        <w:t xml:space="preserve">A Fourier series can be written to approximate any function on any interval.  If you approximate </w:t>
      </w:r>
      <w:r w:rsidR="005271B1" w:rsidRPr="005271B1">
        <w:rPr>
          <w:position w:val="-12"/>
          <w:sz w:val="22"/>
        </w:rPr>
        <w:object w:dxaOrig="1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2.5pt;height:19.5pt" o:ole="">
            <v:imagedata r:id="rId6" o:title=""/>
          </v:shape>
          <o:OLEObject Type="Embed" ProgID="Equation.DSMT4" ShapeID="_x0000_i1068" DrawAspect="Content" ObjectID="_1429516855" r:id="rId7"/>
        </w:object>
      </w:r>
      <w:r w:rsidRPr="00EC7276">
        <w:rPr>
          <w:sz w:val="22"/>
        </w:rPr>
        <w:t xml:space="preserve"> on the </w:t>
      </w:r>
      <w:proofErr w:type="gramStart"/>
      <w:r w:rsidRPr="00EC7276">
        <w:rPr>
          <w:sz w:val="22"/>
        </w:rPr>
        <w:t xml:space="preserve">interval </w:t>
      </w:r>
      <w:proofErr w:type="gramEnd"/>
      <w:r w:rsidR="005271B1" w:rsidRPr="005271B1">
        <w:rPr>
          <w:position w:val="-12"/>
          <w:sz w:val="22"/>
        </w:rPr>
        <w:object w:dxaOrig="700" w:dyaOrig="360">
          <v:shape id="_x0000_i1069" type="#_x0000_t75" style="width:35.25pt;height:17.25pt" o:ole="">
            <v:imagedata r:id="rId8" o:title=""/>
          </v:shape>
          <o:OLEObject Type="Embed" ProgID="Equation.DSMT4" ShapeID="_x0000_i1069" DrawAspect="Content" ObjectID="_1429516856" r:id="rId9"/>
        </w:object>
      </w:r>
      <w:r w:rsidRPr="00EC7276">
        <w:rPr>
          <w:sz w:val="22"/>
        </w:rPr>
        <w:t xml:space="preserve">,  using an even Fourier series, you will find the following values for the coefficients </w:t>
      </w:r>
      <w:r w:rsidRPr="00EC7276">
        <w:rPr>
          <w:position w:val="-12"/>
          <w:sz w:val="22"/>
        </w:rPr>
        <w:object w:dxaOrig="1560" w:dyaOrig="360">
          <v:shape id="_x0000_i1025" type="#_x0000_t75" style="width:78.75pt;height:18.75pt" o:ole="">
            <v:imagedata r:id="rId10" o:title=""/>
          </v:shape>
          <o:OLEObject Type="Embed" ProgID="Equation.DSMT4" ShapeID="_x0000_i1025" DrawAspect="Content" ObjectID="_1429516857" r:id="rId11"/>
        </w:object>
      </w:r>
      <w:r w:rsidRPr="00EC7276">
        <w:rPr>
          <w:sz w:val="22"/>
        </w:rPr>
        <w:t xml:space="preserve"> and </w:t>
      </w:r>
      <w:r w:rsidRPr="00EC7276">
        <w:rPr>
          <w:position w:val="-12"/>
          <w:sz w:val="22"/>
        </w:rPr>
        <w:object w:dxaOrig="360" w:dyaOrig="360">
          <v:shape id="_x0000_i1026" type="#_x0000_t75" style="width:18.75pt;height:18.75pt" o:ole="">
            <v:imagedata r:id="rId12" o:title=""/>
          </v:shape>
          <o:OLEObject Type="Embed" ProgID="Equation.DSMT4" ShapeID="_x0000_i1026" DrawAspect="Content" ObjectID="_1429516858" r:id="rId13"/>
        </w:object>
      </w:r>
      <w:r w:rsidRPr="00EC7276">
        <w:rPr>
          <w:sz w:val="22"/>
        </w:rPr>
        <w:t xml:space="preserve"> Note that each </w:t>
      </w:r>
      <w:r w:rsidRPr="00EC7276">
        <w:rPr>
          <w:position w:val="-12"/>
          <w:sz w:val="22"/>
        </w:rPr>
        <w:object w:dxaOrig="279" w:dyaOrig="360">
          <v:shape id="_x0000_i1027" type="#_x0000_t75" style="width:14.25pt;height:18pt" o:ole="">
            <v:imagedata r:id="rId14" o:title=""/>
          </v:shape>
          <o:OLEObject Type="Embed" ProgID="Equation.DSMT4" ShapeID="_x0000_i1027" DrawAspect="Content" ObjectID="_1429516859" r:id="rId15"/>
        </w:object>
      </w:r>
      <w:r w:rsidRPr="00EC7276">
        <w:rPr>
          <w:sz w:val="22"/>
        </w:rPr>
        <w:t xml:space="preserve"> is the coefficient of the  </w:t>
      </w:r>
      <m:oMath>
        <m:r>
          <m:rPr>
            <m:sty m:val="p"/>
          </m:rPr>
          <w:rPr>
            <w:rFonts w:ascii="Cambria Math" w:hAnsi="Cambria Math"/>
            <w:sz w:val="22"/>
          </w:rPr>
          <m:t>cos⁡</m:t>
        </m:r>
        <m:r>
          <w:rPr>
            <w:rFonts w:ascii="Cambria Math" w:hAnsi="Cambria Math"/>
            <w:sz w:val="22"/>
          </w:rPr>
          <m:t>(kx)</m:t>
        </m:r>
      </m:oMath>
      <w:r w:rsidRPr="00EC7276">
        <w:rPr>
          <w:sz w:val="22"/>
        </w:rPr>
        <w:t xml:space="preserve"> term in the Fourier series.</w:t>
      </w:r>
    </w:p>
    <w:p w:rsidR="00EC7276" w:rsidRPr="00EC7276" w:rsidRDefault="00EC7276" w:rsidP="00EC7276">
      <w:pPr>
        <w:ind w:firstLine="720"/>
        <w:rPr>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51"/>
        <w:gridCol w:w="3448"/>
      </w:tblGrid>
      <w:tr w:rsidR="00EC7276" w:rsidRPr="00EC7276" w:rsidTr="0035549E">
        <w:trPr>
          <w:jc w:val="center"/>
        </w:trPr>
        <w:tc>
          <w:tcPr>
            <w:tcW w:w="0" w:type="auto"/>
          </w:tcPr>
          <w:p w:rsidR="00EC7276" w:rsidRPr="00EC7276" w:rsidRDefault="00EC7276" w:rsidP="0035549E">
            <w:pPr>
              <w:rPr>
                <w:rFonts w:ascii="Times New Roman" w:hAnsi="Times New Roman"/>
                <w:sz w:val="22"/>
                <w:szCs w:val="22"/>
              </w:rPr>
            </w:pPr>
            <w:r w:rsidRPr="00EC7276">
              <w:rPr>
                <w:rFonts w:ascii="Times New Roman" w:eastAsiaTheme="minorHAnsi" w:hAnsi="Times New Roman"/>
                <w:position w:val="-26"/>
                <w:sz w:val="22"/>
                <w:szCs w:val="22"/>
              </w:rPr>
              <w:object w:dxaOrig="2280" w:dyaOrig="620">
                <v:shape id="_x0000_i1028" type="#_x0000_t75" style="width:113.25pt;height:30.75pt" o:ole="">
                  <v:imagedata r:id="rId16" o:title=""/>
                </v:shape>
                <o:OLEObject Type="Embed" ProgID="Equation.DSMT4" ShapeID="_x0000_i1028" DrawAspect="Content" ObjectID="_1429516860" r:id="rId17"/>
              </w:object>
            </w:r>
          </w:p>
          <w:p w:rsidR="00EC7276" w:rsidRDefault="00EC7276" w:rsidP="0035549E">
            <w:pPr>
              <w:rPr>
                <w:rFonts w:ascii="Times New Roman" w:eastAsiaTheme="minorHAnsi" w:hAnsi="Times New Roman"/>
                <w:sz w:val="22"/>
                <w:szCs w:val="22"/>
              </w:rPr>
            </w:pPr>
          </w:p>
          <w:p w:rsidR="00EC7276" w:rsidRPr="00EC7276" w:rsidRDefault="00EC7276" w:rsidP="0035549E">
            <w:pPr>
              <w:rPr>
                <w:rFonts w:ascii="Times New Roman" w:hAnsi="Times New Roman"/>
                <w:sz w:val="22"/>
                <w:szCs w:val="22"/>
              </w:rPr>
            </w:pPr>
            <w:r w:rsidRPr="00EC7276">
              <w:rPr>
                <w:rFonts w:ascii="Times New Roman" w:eastAsiaTheme="minorHAnsi" w:hAnsi="Times New Roman"/>
                <w:position w:val="-26"/>
                <w:sz w:val="22"/>
                <w:szCs w:val="22"/>
              </w:rPr>
              <w:object w:dxaOrig="2840" w:dyaOrig="620">
                <v:shape id="_x0000_i1029" type="#_x0000_t75" style="width:142.5pt;height:30.75pt" o:ole="">
                  <v:imagedata r:id="rId18" o:title=""/>
                </v:shape>
                <o:OLEObject Type="Embed" ProgID="Equation.DSMT4" ShapeID="_x0000_i1029" DrawAspect="Content" ObjectID="_1429516861" r:id="rId19"/>
              </w:object>
            </w:r>
          </w:p>
          <w:p w:rsidR="00EC7276" w:rsidRDefault="00EC7276" w:rsidP="0035549E">
            <w:pPr>
              <w:rPr>
                <w:rFonts w:ascii="Times New Roman" w:eastAsiaTheme="minorHAnsi" w:hAnsi="Times New Roman"/>
                <w:sz w:val="22"/>
                <w:szCs w:val="22"/>
              </w:rPr>
            </w:pPr>
          </w:p>
          <w:p w:rsidR="00EC7276" w:rsidRPr="00EC7276" w:rsidRDefault="00EC7276" w:rsidP="0035549E">
            <w:pPr>
              <w:rPr>
                <w:rFonts w:ascii="Times New Roman" w:hAnsi="Times New Roman"/>
                <w:sz w:val="22"/>
                <w:szCs w:val="22"/>
              </w:rPr>
            </w:pPr>
            <w:r w:rsidRPr="00EC7276">
              <w:rPr>
                <w:rFonts w:ascii="Times New Roman" w:eastAsiaTheme="minorHAnsi" w:hAnsi="Times New Roman"/>
                <w:position w:val="-26"/>
                <w:sz w:val="22"/>
                <w:szCs w:val="22"/>
              </w:rPr>
              <w:object w:dxaOrig="2840" w:dyaOrig="620">
                <v:shape id="_x0000_i1030" type="#_x0000_t75" style="width:141.75pt;height:30.75pt" o:ole="">
                  <v:imagedata r:id="rId20" o:title=""/>
                </v:shape>
                <o:OLEObject Type="Embed" ProgID="Equation.DSMT4" ShapeID="_x0000_i1030" DrawAspect="Content" ObjectID="_1429516862" r:id="rId21"/>
              </w:object>
            </w:r>
          </w:p>
        </w:tc>
        <w:tc>
          <w:tcPr>
            <w:tcW w:w="0" w:type="auto"/>
          </w:tcPr>
          <w:p w:rsidR="00EC7276" w:rsidRDefault="00EC7276" w:rsidP="0035549E">
            <w:pPr>
              <w:rPr>
                <w:rFonts w:ascii="Times New Roman" w:eastAsiaTheme="minorHAnsi" w:hAnsi="Times New Roman"/>
                <w:sz w:val="22"/>
                <w:szCs w:val="22"/>
              </w:rPr>
            </w:pPr>
            <w:r w:rsidRPr="00EC7276">
              <w:rPr>
                <w:rFonts w:ascii="Times New Roman" w:eastAsiaTheme="minorHAnsi" w:hAnsi="Times New Roman"/>
                <w:position w:val="-26"/>
                <w:sz w:val="22"/>
                <w:szCs w:val="22"/>
              </w:rPr>
              <w:object w:dxaOrig="2720" w:dyaOrig="620">
                <v:shape id="_x0000_i1031" type="#_x0000_t75" style="width:135.75pt;height:30.75pt" o:ole="">
                  <v:imagedata r:id="rId22" o:title=""/>
                </v:shape>
                <o:OLEObject Type="Embed" ProgID="Equation.DSMT4" ShapeID="_x0000_i1031" DrawAspect="Content" ObjectID="_1429516863" r:id="rId23"/>
              </w:object>
            </w:r>
          </w:p>
          <w:p w:rsidR="00EC7276" w:rsidRPr="00EC7276" w:rsidRDefault="00EC7276" w:rsidP="0035549E">
            <w:pPr>
              <w:rPr>
                <w:rFonts w:ascii="Times New Roman" w:hAnsi="Times New Roman"/>
                <w:sz w:val="22"/>
                <w:szCs w:val="22"/>
              </w:rPr>
            </w:pPr>
          </w:p>
          <w:p w:rsidR="00EC7276" w:rsidRDefault="00EC7276" w:rsidP="0035549E">
            <w:pPr>
              <w:rPr>
                <w:rFonts w:ascii="Times New Roman" w:eastAsiaTheme="minorHAnsi" w:hAnsi="Times New Roman"/>
                <w:sz w:val="22"/>
                <w:szCs w:val="22"/>
              </w:rPr>
            </w:pPr>
            <w:r w:rsidRPr="00EC7276">
              <w:rPr>
                <w:rFonts w:ascii="Times New Roman" w:eastAsiaTheme="minorHAnsi" w:hAnsi="Times New Roman"/>
                <w:position w:val="-26"/>
                <w:sz w:val="22"/>
                <w:szCs w:val="22"/>
              </w:rPr>
              <w:object w:dxaOrig="2840" w:dyaOrig="620">
                <v:shape id="_x0000_i1032" type="#_x0000_t75" style="width:141.75pt;height:30.75pt" o:ole="">
                  <v:imagedata r:id="rId24" o:title=""/>
                </v:shape>
                <o:OLEObject Type="Embed" ProgID="Equation.DSMT4" ShapeID="_x0000_i1032" DrawAspect="Content" ObjectID="_1429516864" r:id="rId25"/>
              </w:object>
            </w:r>
          </w:p>
          <w:p w:rsidR="00EC7276" w:rsidRPr="00EC7276" w:rsidRDefault="00EC7276" w:rsidP="0035549E">
            <w:pPr>
              <w:rPr>
                <w:rFonts w:ascii="Times New Roman" w:hAnsi="Times New Roman"/>
                <w:sz w:val="22"/>
                <w:szCs w:val="22"/>
              </w:rPr>
            </w:pPr>
          </w:p>
          <w:p w:rsidR="00EC7276" w:rsidRPr="00EC7276" w:rsidRDefault="00EC7276" w:rsidP="0035549E">
            <w:pPr>
              <w:rPr>
                <w:rFonts w:ascii="Times New Roman" w:hAnsi="Times New Roman"/>
                <w:sz w:val="22"/>
                <w:szCs w:val="22"/>
              </w:rPr>
            </w:pPr>
            <w:r w:rsidRPr="00EC7276">
              <w:rPr>
                <w:rFonts w:ascii="Times New Roman" w:eastAsiaTheme="minorHAnsi" w:hAnsi="Times New Roman"/>
                <w:position w:val="-26"/>
                <w:sz w:val="22"/>
                <w:szCs w:val="22"/>
              </w:rPr>
              <w:object w:dxaOrig="2840" w:dyaOrig="620">
                <v:shape id="_x0000_i1033" type="#_x0000_t75" style="width:141.75pt;height:30.75pt" o:ole="">
                  <v:imagedata r:id="rId26" o:title=""/>
                </v:shape>
                <o:OLEObject Type="Embed" ProgID="Equation.DSMT4" ShapeID="_x0000_i1033" DrawAspect="Content" ObjectID="_1429516865" r:id="rId27"/>
              </w:object>
            </w:r>
          </w:p>
        </w:tc>
        <w:tc>
          <w:tcPr>
            <w:tcW w:w="3448" w:type="dxa"/>
          </w:tcPr>
          <w:p w:rsidR="00EC7276" w:rsidRPr="00EC7276" w:rsidRDefault="00EC7276" w:rsidP="0035549E">
            <w:pPr>
              <w:rPr>
                <w:rFonts w:ascii="Times New Roman" w:hAnsi="Times New Roman"/>
                <w:sz w:val="22"/>
                <w:szCs w:val="22"/>
              </w:rPr>
            </w:pPr>
            <w:r w:rsidRPr="00EC7276">
              <w:rPr>
                <w:rFonts w:ascii="Times New Roman" w:eastAsiaTheme="minorHAnsi" w:hAnsi="Times New Roman"/>
                <w:sz w:val="22"/>
                <w:szCs w:val="22"/>
              </w:rPr>
              <w:object w:dxaOrig="4860" w:dyaOrig="4995">
                <v:shape id="_x0000_i1034" type="#_x0000_t75" style="width:158.25pt;height:162pt" o:ole="">
                  <v:imagedata r:id="rId28" o:title=""/>
                </v:shape>
                <o:OLEObject Type="Embed" ProgID="PBrush" ShapeID="_x0000_i1034" DrawAspect="Content" ObjectID="_1429516866" r:id="rId29"/>
              </w:object>
            </w:r>
          </w:p>
        </w:tc>
      </w:tr>
    </w:tbl>
    <w:p w:rsidR="00EC7276" w:rsidRPr="00EC7276" w:rsidRDefault="00EC7276" w:rsidP="00EC7276">
      <w:pPr>
        <w:rPr>
          <w:sz w:val="22"/>
        </w:rPr>
      </w:pPr>
      <w:r w:rsidRPr="00EC7276">
        <w:rPr>
          <w:sz w:val="22"/>
        </w:rPr>
        <w:tab/>
        <w:t xml:space="preserve">Thus, the function </w:t>
      </w:r>
      <w:r w:rsidRPr="00EC7276">
        <w:rPr>
          <w:position w:val="-14"/>
          <w:sz w:val="22"/>
        </w:rPr>
        <w:object w:dxaOrig="3420" w:dyaOrig="400">
          <v:shape id="_x0000_i1035" type="#_x0000_t75" style="width:171pt;height:19.5pt" o:ole="">
            <v:imagedata r:id="rId30" o:title=""/>
          </v:shape>
          <o:OLEObject Type="Embed" ProgID="Equation.DSMT4" ShapeID="_x0000_i1035" DrawAspect="Content" ObjectID="_1429516867" r:id="rId31"/>
        </w:object>
      </w:r>
      <w:r w:rsidRPr="00EC7276">
        <w:rPr>
          <w:sz w:val="22"/>
        </w:rPr>
        <w:t xml:space="preserve"> approximates </w:t>
      </w:r>
      <w:r w:rsidRPr="00EC7276">
        <w:rPr>
          <w:position w:val="-14"/>
          <w:sz w:val="22"/>
        </w:rPr>
        <w:object w:dxaOrig="1160" w:dyaOrig="440">
          <v:shape id="_x0000_i1036" type="#_x0000_t75" style="width:57.75pt;height:21.75pt" o:ole="">
            <v:imagedata r:id="rId32" o:title=""/>
          </v:shape>
          <o:OLEObject Type="Embed" ProgID="Equation.DSMT4" ShapeID="_x0000_i1036" DrawAspect="Content" ObjectID="_1429516868" r:id="rId33"/>
        </w:object>
      </w:r>
      <w:r w:rsidRPr="00EC7276">
        <w:rPr>
          <w:sz w:val="22"/>
        </w:rPr>
        <w:t xml:space="preserve"> on the </w:t>
      </w:r>
      <w:proofErr w:type="gramStart"/>
      <w:r w:rsidRPr="00EC7276">
        <w:rPr>
          <w:sz w:val="22"/>
        </w:rPr>
        <w:t xml:space="preserve">interval </w:t>
      </w:r>
      <w:proofErr w:type="gramEnd"/>
      <w:r w:rsidRPr="00EC7276">
        <w:rPr>
          <w:position w:val="-14"/>
          <w:sz w:val="22"/>
        </w:rPr>
        <w:object w:dxaOrig="760" w:dyaOrig="400">
          <v:shape id="_x0000_i1037" type="#_x0000_t75" style="width:38.25pt;height:19.5pt" o:ole="">
            <v:imagedata r:id="rId34" o:title=""/>
          </v:shape>
          <o:OLEObject Type="Embed" ProgID="Equation.DSMT4" ShapeID="_x0000_i1037" DrawAspect="Content" ObjectID="_1429516869" r:id="rId35"/>
        </w:object>
      </w:r>
      <w:r w:rsidRPr="00EC7276">
        <w:rPr>
          <w:sz w:val="22"/>
        </w:rPr>
        <w:t xml:space="preserve">.   Graphs of </w:t>
      </w:r>
      <w:r w:rsidRPr="00EC7276">
        <w:rPr>
          <w:position w:val="-10"/>
          <w:sz w:val="22"/>
        </w:rPr>
        <w:object w:dxaOrig="240" w:dyaOrig="300">
          <v:shape id="_x0000_i1038" type="#_x0000_t75" style="width:12pt;height:15pt" o:ole="">
            <v:imagedata r:id="rId36" o:title=""/>
          </v:shape>
          <o:OLEObject Type="Embed" ProgID="Equation.DSMT4" ShapeID="_x0000_i1038" DrawAspect="Content" ObjectID="_1429516870" r:id="rId37"/>
        </w:object>
      </w:r>
      <w:r w:rsidRPr="00EC7276">
        <w:rPr>
          <w:sz w:val="22"/>
        </w:rPr>
        <w:t xml:space="preserve">compared to </w:t>
      </w:r>
      <w:r w:rsidRPr="00EC7276">
        <w:rPr>
          <w:position w:val="-10"/>
          <w:sz w:val="22"/>
        </w:rPr>
        <w:object w:dxaOrig="260" w:dyaOrig="320">
          <v:shape id="_x0000_i1039" type="#_x0000_t75" style="width:12.75pt;height:15.75pt" o:ole="">
            <v:imagedata r:id="rId38" o:title=""/>
          </v:shape>
          <o:OLEObject Type="Embed" ProgID="Equation.DSMT4" ShapeID="_x0000_i1039" DrawAspect="Content" ObjectID="_1429516871" r:id="rId39"/>
        </w:object>
      </w:r>
      <w:r w:rsidRPr="00EC7276">
        <w:rPr>
          <w:sz w:val="22"/>
        </w:rPr>
        <w:t xml:space="preserve"> are shown above.  </w:t>
      </w:r>
    </w:p>
    <w:p w:rsidR="00EC7276" w:rsidRPr="00EC7276" w:rsidRDefault="00EC7276" w:rsidP="00EC7276">
      <w:pPr>
        <w:rPr>
          <w:sz w:val="22"/>
        </w:rPr>
      </w:pPr>
    </w:p>
    <w:p w:rsidR="00EC7276" w:rsidRPr="00EC7276" w:rsidRDefault="00EC7276" w:rsidP="00EC7276">
      <w:pPr>
        <w:rPr>
          <w:sz w:val="22"/>
        </w:rPr>
      </w:pPr>
      <w:r w:rsidRPr="00EC7276">
        <w:rPr>
          <w:sz w:val="22"/>
        </w:rPr>
        <w:t xml:space="preserve">If you studied BC Calculus you learned how to write Taylor polynomials to approximate values of non-polynomial functions.  Taylor polynomials are designed to match function values and derivative values at a particular </w:t>
      </w:r>
      <w:r w:rsidRPr="00EC7276">
        <w:rPr>
          <w:i/>
          <w:sz w:val="22"/>
        </w:rPr>
        <w:t>x</w:t>
      </w:r>
      <w:r w:rsidRPr="00EC7276">
        <w:rPr>
          <w:sz w:val="22"/>
        </w:rPr>
        <w:t xml:space="preserve">-value.  If you write a Taylor polynomial to match </w:t>
      </w:r>
      <w:r w:rsidRPr="00EC7276">
        <w:rPr>
          <w:position w:val="-14"/>
          <w:sz w:val="22"/>
        </w:rPr>
        <w:object w:dxaOrig="1160" w:dyaOrig="440">
          <v:shape id="_x0000_i1040" type="#_x0000_t75" style="width:57.75pt;height:21.75pt" o:ole="">
            <v:imagedata r:id="rId32" o:title=""/>
          </v:shape>
          <o:OLEObject Type="Embed" ProgID="Equation.DSMT4" ShapeID="_x0000_i1040" DrawAspect="Content" ObjectID="_1429516872" r:id="rId40"/>
        </w:object>
      </w:r>
      <w:r w:rsidRPr="00EC7276">
        <w:rPr>
          <w:sz w:val="22"/>
        </w:rPr>
        <w:t xml:space="preserve"> </w:t>
      </w:r>
      <w:proofErr w:type="gramStart"/>
      <w:r w:rsidRPr="00EC7276">
        <w:rPr>
          <w:sz w:val="22"/>
        </w:rPr>
        <w:t xml:space="preserve">at </w:t>
      </w:r>
      <w:proofErr w:type="gramEnd"/>
      <m:oMath>
        <m:r>
          <w:rPr>
            <w:rFonts w:ascii="Cambria Math" w:hAnsi="Cambria Math"/>
            <w:sz w:val="22"/>
          </w:rPr>
          <m:t>x=0</m:t>
        </m:r>
      </m:oMath>
      <w:r w:rsidRPr="00EC7276">
        <w:rPr>
          <w:sz w:val="22"/>
        </w:rPr>
        <w:t xml:space="preserve">, you will use </w:t>
      </w:r>
      <m:oMath>
        <m:sSup>
          <m:sSupPr>
            <m:ctrlPr>
              <w:rPr>
                <w:rFonts w:ascii="Cambria Math" w:hAnsi="Cambria Math"/>
                <w:i/>
                <w:sz w:val="22"/>
              </w:rPr>
            </m:ctrlPr>
          </m:sSupPr>
          <m:e>
            <m:r>
              <w:rPr>
                <w:rFonts w:ascii="Cambria Math" w:hAnsi="Cambria Math"/>
                <w:sz w:val="22"/>
              </w:rPr>
              <m:t>f</m:t>
            </m:r>
          </m:e>
          <m:sup>
            <m:r>
              <w:rPr>
                <w:rFonts w:ascii="Cambria Math" w:hAnsi="Cambria Math"/>
                <w:sz w:val="22"/>
              </w:rPr>
              <m:t>n</m:t>
            </m:r>
          </m:sup>
        </m:sSup>
        <m:r>
          <w:rPr>
            <w:rFonts w:ascii="Cambria Math" w:hAnsi="Cambria Math"/>
            <w:sz w:val="22"/>
          </w:rPr>
          <m:t>(0)</m:t>
        </m:r>
      </m:oMath>
      <w:r w:rsidRPr="00EC7276">
        <w:rPr>
          <w:sz w:val="22"/>
        </w:rPr>
        <w:t xml:space="preserve">, i.e. the </w:t>
      </w:r>
      <w:r w:rsidRPr="00EC7276">
        <w:rPr>
          <w:i/>
          <w:sz w:val="22"/>
        </w:rPr>
        <w:t>n</w:t>
      </w:r>
      <w:r w:rsidRPr="00EC7276">
        <w:rPr>
          <w:sz w:val="22"/>
          <w:vertAlign w:val="superscript"/>
        </w:rPr>
        <w:t>th</w:t>
      </w:r>
      <w:r w:rsidRPr="00EC7276">
        <w:rPr>
          <w:sz w:val="22"/>
        </w:rPr>
        <w:t xml:space="preserve">  derivative evaluated at </w:t>
      </w:r>
      <m:oMath>
        <m:r>
          <w:rPr>
            <w:rFonts w:ascii="Cambria Math" w:hAnsi="Cambria Math"/>
            <w:sz w:val="22"/>
          </w:rPr>
          <m:t>x=0</m:t>
        </m:r>
      </m:oMath>
      <w:r w:rsidRPr="00EC7276">
        <w:rPr>
          <w:sz w:val="22"/>
        </w:rPr>
        <w:t xml:space="preserve">. The degree </w:t>
      </w:r>
      <w:r w:rsidRPr="00EC7276">
        <w:rPr>
          <w:i/>
          <w:sz w:val="22"/>
        </w:rPr>
        <w:t>2n</w:t>
      </w:r>
      <w:r w:rsidRPr="00EC7276">
        <w:rPr>
          <w:sz w:val="22"/>
        </w:rPr>
        <w:t xml:space="preserve"> Taylor polynomial for </w:t>
      </w:r>
      <w:r w:rsidRPr="00EC7276">
        <w:rPr>
          <w:position w:val="-14"/>
          <w:sz w:val="22"/>
        </w:rPr>
        <w:object w:dxaOrig="1160" w:dyaOrig="440">
          <v:shape id="_x0000_i1041" type="#_x0000_t75" style="width:57.75pt;height:21.75pt" o:ole="">
            <v:imagedata r:id="rId32" o:title=""/>
          </v:shape>
          <o:OLEObject Type="Embed" ProgID="Equation.DSMT4" ShapeID="_x0000_i1041" DrawAspect="Content" ObjectID="_1429516873" r:id="rId41"/>
        </w:object>
      </w:r>
      <w:r w:rsidRPr="00EC7276">
        <w:rPr>
          <w:sz w:val="22"/>
        </w:rPr>
        <w:t xml:space="preserve"> at </w:t>
      </w:r>
      <m:oMath>
        <m:r>
          <w:rPr>
            <w:rFonts w:ascii="Cambria Math" w:hAnsi="Cambria Math"/>
            <w:sz w:val="22"/>
          </w:rPr>
          <m:t>x=0</m:t>
        </m:r>
      </m:oMath>
      <w:r w:rsidRPr="00EC7276">
        <w:rPr>
          <w:sz w:val="22"/>
        </w:rPr>
        <w:t xml:space="preserve"> is </w:t>
      </w:r>
    </w:p>
    <w:p w:rsidR="00EC7276" w:rsidRPr="00EC7276" w:rsidRDefault="00EC7276" w:rsidP="00EC7276">
      <w:pPr>
        <w:ind w:firstLine="720"/>
        <w:jc w:val="center"/>
        <w:rPr>
          <w:sz w:val="22"/>
        </w:rPr>
      </w:pPr>
      <w:r w:rsidRPr="00EC7276">
        <w:rPr>
          <w:position w:val="-24"/>
          <w:sz w:val="22"/>
        </w:rPr>
        <w:object w:dxaOrig="4200" w:dyaOrig="660">
          <v:shape id="_x0000_i1042" type="#_x0000_t75" style="width:210.75pt;height:33.75pt" o:ole="">
            <v:imagedata r:id="rId42" o:title=""/>
          </v:shape>
          <o:OLEObject Type="Embed" ProgID="Equation.DSMT4" ShapeID="_x0000_i1042" DrawAspect="Content" ObjectID="_1429516874" r:id="rId43"/>
        </w:object>
      </w:r>
      <w:r w:rsidRPr="00EC727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4400"/>
      </w:tblGrid>
      <w:tr w:rsidR="00EC7276" w:rsidRPr="00EC7276" w:rsidTr="0035549E">
        <w:tc>
          <w:tcPr>
            <w:tcW w:w="5868" w:type="dxa"/>
          </w:tcPr>
          <w:p w:rsidR="00EC7276" w:rsidRPr="00EC7276" w:rsidRDefault="00EC7276" w:rsidP="0035549E">
            <w:pPr>
              <w:rPr>
                <w:rFonts w:ascii="Times New Roman" w:hAnsi="Times New Roman"/>
                <w:sz w:val="22"/>
                <w:szCs w:val="22"/>
              </w:rPr>
            </w:pPr>
            <w:r w:rsidRPr="00EC7276">
              <w:rPr>
                <w:rFonts w:ascii="Times New Roman" w:hAnsi="Times New Roman"/>
                <w:sz w:val="22"/>
                <w:szCs w:val="22"/>
              </w:rPr>
              <w:t xml:space="preserve">In the graph at right, </w:t>
            </w:r>
            <w:r w:rsidRPr="00EC7276">
              <w:rPr>
                <w:rFonts w:ascii="Times New Roman" w:eastAsiaTheme="minorHAnsi" w:hAnsi="Times New Roman"/>
                <w:position w:val="-14"/>
                <w:sz w:val="22"/>
                <w:szCs w:val="22"/>
              </w:rPr>
              <w:object w:dxaOrig="1160" w:dyaOrig="440">
                <v:shape id="_x0000_i1043" type="#_x0000_t75" style="width:57.75pt;height:21.75pt" o:ole="">
                  <v:imagedata r:id="rId32" o:title=""/>
                </v:shape>
                <o:OLEObject Type="Embed" ProgID="Equation.DSMT4" ShapeID="_x0000_i1043" DrawAspect="Content" ObjectID="_1429516875" r:id="rId44"/>
              </w:object>
            </w:r>
            <w:r w:rsidRPr="00EC7276">
              <w:rPr>
                <w:rFonts w:ascii="Times New Roman" w:hAnsi="Times New Roman"/>
                <w:sz w:val="22"/>
                <w:szCs w:val="22"/>
              </w:rPr>
              <w:t xml:space="preserve">  and </w:t>
            </w:r>
            <w:r w:rsidRPr="00EC7276">
              <w:rPr>
                <w:rFonts w:ascii="Times New Roman" w:eastAsiaTheme="minorHAnsi" w:hAnsi="Times New Roman"/>
                <w:position w:val="-14"/>
                <w:sz w:val="22"/>
                <w:szCs w:val="22"/>
              </w:rPr>
              <w:object w:dxaOrig="1340" w:dyaOrig="400">
                <v:shape id="_x0000_i1044" type="#_x0000_t75" style="width:67.5pt;height:20.25pt" o:ole="">
                  <v:imagedata r:id="rId45" o:title=""/>
                </v:shape>
                <o:OLEObject Type="Embed" ProgID="Equation.DSMT4" ShapeID="_x0000_i1044" DrawAspect="Content" ObjectID="_1429516876" r:id="rId46"/>
              </w:object>
            </w:r>
            <w:r w:rsidRPr="00EC7276">
              <w:rPr>
                <w:rFonts w:ascii="Times New Roman" w:hAnsi="Times New Roman"/>
                <w:sz w:val="22"/>
                <w:szCs w:val="22"/>
              </w:rPr>
              <w:t xml:space="preserve"> are shown.</w:t>
            </w:r>
          </w:p>
          <w:p w:rsidR="00EC7276" w:rsidRPr="00EC7276" w:rsidRDefault="00EC7276" w:rsidP="0035549E">
            <w:pPr>
              <w:ind w:firstLine="720"/>
              <w:rPr>
                <w:rFonts w:ascii="Times New Roman" w:hAnsi="Times New Roman"/>
                <w:sz w:val="22"/>
                <w:szCs w:val="22"/>
              </w:rPr>
            </w:pPr>
            <w:r w:rsidRPr="00EC7276">
              <w:rPr>
                <w:rFonts w:ascii="Times New Roman" w:hAnsi="Times New Roman"/>
                <w:sz w:val="22"/>
                <w:szCs w:val="22"/>
              </w:rPr>
              <w:t xml:space="preserve">For both the Fourier series and the Taylor series, increasing the number of terms in the series should result in a better approximation </w:t>
            </w:r>
            <w:proofErr w:type="gramStart"/>
            <w:r w:rsidRPr="00EC7276">
              <w:rPr>
                <w:rFonts w:ascii="Times New Roman" w:hAnsi="Times New Roman"/>
                <w:sz w:val="22"/>
                <w:szCs w:val="22"/>
              </w:rPr>
              <w:t xml:space="preserve">of </w:t>
            </w:r>
            <w:proofErr w:type="gramEnd"/>
            <w:r w:rsidRPr="00EC7276">
              <w:rPr>
                <w:rFonts w:ascii="Times New Roman" w:eastAsiaTheme="minorHAnsi" w:hAnsi="Times New Roman"/>
                <w:position w:val="-14"/>
                <w:sz w:val="22"/>
                <w:szCs w:val="22"/>
              </w:rPr>
              <w:object w:dxaOrig="1160" w:dyaOrig="440">
                <v:shape id="_x0000_i1045" type="#_x0000_t75" style="width:57.75pt;height:21.75pt" o:ole="">
                  <v:imagedata r:id="rId32" o:title=""/>
                </v:shape>
                <o:OLEObject Type="Embed" ProgID="Equation.DSMT4" ShapeID="_x0000_i1045" DrawAspect="Content" ObjectID="_1429516877" r:id="rId47"/>
              </w:object>
            </w:r>
            <w:r w:rsidRPr="00EC7276">
              <w:rPr>
                <w:rFonts w:ascii="Times New Roman" w:hAnsi="Times New Roman"/>
                <w:sz w:val="22"/>
                <w:szCs w:val="22"/>
              </w:rPr>
              <w:t xml:space="preserve">.  </w:t>
            </w:r>
          </w:p>
          <w:p w:rsidR="00EC7276" w:rsidRPr="00EC7276" w:rsidRDefault="00EC7276" w:rsidP="0035549E">
            <w:pPr>
              <w:rPr>
                <w:rFonts w:ascii="Times New Roman" w:hAnsi="Times New Roman"/>
                <w:sz w:val="22"/>
                <w:szCs w:val="22"/>
              </w:rPr>
            </w:pPr>
            <w:r w:rsidRPr="00EC7276">
              <w:rPr>
                <w:rFonts w:ascii="Times New Roman" w:hAnsi="Times New Roman"/>
                <w:sz w:val="22"/>
                <w:szCs w:val="22"/>
              </w:rPr>
              <w:t xml:space="preserve">The graph below shows </w:t>
            </w:r>
            <w:r w:rsidRPr="00EC7276">
              <w:rPr>
                <w:rFonts w:ascii="Times New Roman" w:eastAsiaTheme="minorHAnsi" w:hAnsi="Times New Roman"/>
                <w:position w:val="-14"/>
                <w:sz w:val="22"/>
                <w:szCs w:val="22"/>
              </w:rPr>
              <w:object w:dxaOrig="1160" w:dyaOrig="440">
                <v:shape id="_x0000_i1046" type="#_x0000_t75" style="width:57.75pt;height:21.75pt" o:ole="">
                  <v:imagedata r:id="rId32" o:title=""/>
                </v:shape>
                <o:OLEObject Type="Embed" ProgID="Equation.DSMT4" ShapeID="_x0000_i1046" DrawAspect="Content" ObjectID="_1429516878" r:id="rId48"/>
              </w:object>
            </w:r>
            <w:r w:rsidRPr="00EC7276">
              <w:rPr>
                <w:rFonts w:ascii="Times New Roman" w:hAnsi="Times New Roman"/>
                <w:sz w:val="22"/>
                <w:szCs w:val="22"/>
              </w:rPr>
              <w:t xml:space="preserve"> together with </w:t>
            </w:r>
          </w:p>
          <w:p w:rsidR="00EC7276" w:rsidRPr="00EC7276" w:rsidRDefault="00EC7276" w:rsidP="0035549E">
            <w:pPr>
              <w:jc w:val="center"/>
              <w:rPr>
                <w:rFonts w:ascii="Times New Roman" w:hAnsi="Times New Roman"/>
                <w:sz w:val="22"/>
                <w:szCs w:val="22"/>
              </w:rPr>
            </w:pPr>
            <w:r w:rsidRPr="00EC7276">
              <w:rPr>
                <w:rFonts w:ascii="Times New Roman" w:eastAsiaTheme="minorHAnsi" w:hAnsi="Times New Roman"/>
                <w:position w:val="-14"/>
                <w:sz w:val="22"/>
                <w:szCs w:val="22"/>
              </w:rPr>
              <w:object w:dxaOrig="4580" w:dyaOrig="400">
                <v:shape id="_x0000_i1047" type="#_x0000_t75" style="width:228.75pt;height:19.5pt" o:ole="">
                  <v:imagedata r:id="rId49" o:title=""/>
                </v:shape>
                <o:OLEObject Type="Embed" ProgID="Equation.DSMT4" ShapeID="_x0000_i1047" DrawAspect="Content" ObjectID="_1429516879" r:id="rId50"/>
              </w:object>
            </w:r>
          </w:p>
          <w:p w:rsidR="00EC7276" w:rsidRPr="00EC7276" w:rsidRDefault="00EC7276" w:rsidP="0035549E">
            <w:pPr>
              <w:rPr>
                <w:rFonts w:ascii="Times New Roman" w:hAnsi="Times New Roman"/>
                <w:sz w:val="22"/>
                <w:szCs w:val="22"/>
              </w:rPr>
            </w:pPr>
            <w:r w:rsidRPr="00EC7276">
              <w:rPr>
                <w:rFonts w:ascii="Times New Roman" w:hAnsi="Times New Roman"/>
                <w:sz w:val="22"/>
                <w:szCs w:val="22"/>
              </w:rPr>
              <w:t xml:space="preserve">and with </w:t>
            </w:r>
          </w:p>
          <w:p w:rsidR="00EC7276" w:rsidRPr="00EC7276" w:rsidRDefault="00EC7276" w:rsidP="0035549E">
            <w:pPr>
              <w:jc w:val="center"/>
              <w:rPr>
                <w:rFonts w:ascii="Times New Roman" w:hAnsi="Times New Roman"/>
                <w:sz w:val="22"/>
                <w:szCs w:val="22"/>
              </w:rPr>
            </w:pPr>
            <w:r w:rsidRPr="00EC7276">
              <w:rPr>
                <w:rFonts w:ascii="Times New Roman" w:eastAsiaTheme="minorHAnsi" w:hAnsi="Times New Roman"/>
                <w:position w:val="-24"/>
                <w:sz w:val="22"/>
                <w:szCs w:val="22"/>
              </w:rPr>
              <w:object w:dxaOrig="1840" w:dyaOrig="660">
                <v:shape id="_x0000_i1048" type="#_x0000_t75" style="width:91.5pt;height:33.75pt" o:ole="">
                  <v:imagedata r:id="rId51" o:title=""/>
                </v:shape>
                <o:OLEObject Type="Embed" ProgID="Equation.DSMT4" ShapeID="_x0000_i1048" DrawAspect="Content" ObjectID="_1429516880" r:id="rId52"/>
              </w:object>
            </w:r>
            <w:r w:rsidRPr="00EC7276">
              <w:rPr>
                <w:rFonts w:ascii="Times New Roman" w:hAnsi="Times New Roman"/>
                <w:sz w:val="22"/>
                <w:szCs w:val="22"/>
              </w:rPr>
              <w:t>.</w:t>
            </w:r>
          </w:p>
        </w:tc>
        <w:tc>
          <w:tcPr>
            <w:tcW w:w="4428" w:type="dxa"/>
          </w:tcPr>
          <w:p w:rsidR="00EC7276" w:rsidRPr="00EC7276" w:rsidRDefault="00EC7276" w:rsidP="0035549E">
            <w:pPr>
              <w:rPr>
                <w:rFonts w:ascii="Times New Roman" w:hAnsi="Times New Roman"/>
                <w:sz w:val="22"/>
                <w:szCs w:val="22"/>
              </w:rPr>
            </w:pPr>
            <w:r w:rsidRPr="00EC7276">
              <w:rPr>
                <w:rFonts w:ascii="Times New Roman" w:eastAsiaTheme="minorHAnsi" w:hAnsi="Times New Roman"/>
                <w:sz w:val="22"/>
                <w:szCs w:val="22"/>
              </w:rPr>
              <w:object w:dxaOrig="4980" w:dyaOrig="4590">
                <v:shape id="_x0000_i1049" type="#_x0000_t75" style="width:208.5pt;height:192pt" o:ole="">
                  <v:imagedata r:id="rId53" o:title=""/>
                </v:shape>
                <o:OLEObject Type="Embed" ProgID="PBrush" ShapeID="_x0000_i1049" DrawAspect="Content" ObjectID="_1429516881" r:id="rId54"/>
              </w:object>
            </w:r>
          </w:p>
        </w:tc>
      </w:tr>
    </w:tbl>
    <w:p w:rsidR="00EC7276" w:rsidRPr="00EC7276" w:rsidRDefault="00EC7276" w:rsidP="00EC7276">
      <w:pPr>
        <w:ind w:firstLine="720"/>
        <w:jc w:val="center"/>
        <w:rPr>
          <w:noProof/>
          <w:sz w:val="22"/>
        </w:rPr>
      </w:pPr>
    </w:p>
    <w:p w:rsidR="00EC7276" w:rsidRPr="00EC7276" w:rsidRDefault="00EC7276" w:rsidP="00EC7276">
      <w:pPr>
        <w:ind w:firstLine="720"/>
        <w:jc w:val="center"/>
        <w:rPr>
          <w:sz w:val="22"/>
        </w:rPr>
      </w:pPr>
      <w:r w:rsidRPr="00EC7276">
        <w:rPr>
          <w:noProof/>
          <w:sz w:val="22"/>
        </w:rPr>
        <w:drawing>
          <wp:inline distT="0" distB="0" distL="0" distR="0" wp14:anchorId="54919C16" wp14:editId="711DD127">
            <wp:extent cx="4305300" cy="334984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05300" cy="3349846"/>
                    </a:xfrm>
                    <a:prstGeom prst="rect">
                      <a:avLst/>
                    </a:prstGeom>
                    <a:noFill/>
                    <a:ln>
                      <a:noFill/>
                    </a:ln>
                  </pic:spPr>
                </pic:pic>
              </a:graphicData>
            </a:graphic>
          </wp:inline>
        </w:drawing>
      </w:r>
    </w:p>
    <w:p w:rsidR="00EC7276" w:rsidRPr="00EC7276" w:rsidRDefault="00EC7276" w:rsidP="00EC7276">
      <w:pPr>
        <w:rPr>
          <w:sz w:val="22"/>
        </w:rPr>
      </w:pPr>
      <w:r w:rsidRPr="00EC7276">
        <w:rPr>
          <w:sz w:val="22"/>
        </w:rPr>
        <w:t xml:space="preserve">You can barely discern the differences between the three functions near the </w:t>
      </w:r>
      <w:r w:rsidRPr="00EC7276">
        <w:rPr>
          <w:i/>
          <w:sz w:val="22"/>
        </w:rPr>
        <w:t>y</w:t>
      </w:r>
      <w:r w:rsidRPr="00EC7276">
        <w:rPr>
          <w:sz w:val="22"/>
        </w:rPr>
        <w:t xml:space="preserve">-axis., but the Taylor approximation, since it is defined at a point rather than on an interval, quickly moves away from </w:t>
      </w:r>
      <w:r w:rsidRPr="00EC7276">
        <w:rPr>
          <w:i/>
          <w:sz w:val="22"/>
        </w:rPr>
        <w:t>f</w:t>
      </w:r>
      <w:r w:rsidRPr="00EC7276">
        <w:rPr>
          <w:sz w:val="22"/>
        </w:rPr>
        <w:t xml:space="preserve">.  </w:t>
      </w:r>
    </w:p>
    <w:p w:rsidR="00EC7276" w:rsidRPr="00EC7276" w:rsidRDefault="00EC7276" w:rsidP="00EC7276">
      <w:pPr>
        <w:ind w:firstLine="720"/>
        <w:rPr>
          <w:sz w:val="22"/>
        </w:rPr>
      </w:pPr>
      <w:r w:rsidRPr="00EC7276">
        <w:rPr>
          <w:sz w:val="22"/>
        </w:rPr>
        <w:t xml:space="preserve">Rather than relying on the appearance of graphs, you can quantify the error in the approximation made by either the Taylor polynomial or the Fourier function.  The difference between the two functions </w:t>
      </w:r>
      <m:oMath>
        <m:r>
          <w:rPr>
            <w:rFonts w:ascii="Cambria Math" w:hAnsi="Cambria Math"/>
            <w:sz w:val="22"/>
          </w:rPr>
          <m:t>g1(x)</m:t>
        </m:r>
      </m:oMath>
      <w:r w:rsidRPr="00EC7276">
        <w:rPr>
          <w:sz w:val="22"/>
        </w:rPr>
        <w:t xml:space="preserve"> and </w:t>
      </w:r>
      <m:oMath>
        <m:r>
          <w:rPr>
            <w:rFonts w:ascii="Cambria Math" w:hAnsi="Cambria Math"/>
            <w:sz w:val="22"/>
          </w:rPr>
          <m:t>g2(x)</m:t>
        </m:r>
      </m:oMath>
      <w:r w:rsidRPr="00EC7276">
        <w:rPr>
          <w:sz w:val="22"/>
        </w:rPr>
        <w:t xml:space="preserve"> on the interval </w:t>
      </w:r>
      <m:oMath>
        <m:r>
          <w:rPr>
            <w:rFonts w:ascii="Cambria Math" w:hAnsi="Cambria Math"/>
            <w:sz w:val="22"/>
          </w:rPr>
          <m:t>[a,b]</m:t>
        </m:r>
      </m:oMath>
      <w:r w:rsidRPr="00EC7276">
        <w:rPr>
          <w:sz w:val="22"/>
        </w:rPr>
        <w:t xml:space="preserve"> can be measured with the </w:t>
      </w:r>
      <w:proofErr w:type="gramStart"/>
      <w:r w:rsidRPr="00EC7276">
        <w:rPr>
          <w:sz w:val="22"/>
        </w:rPr>
        <w:t xml:space="preserve">integral </w:t>
      </w:r>
      <w:proofErr w:type="gramEnd"/>
      <w:r w:rsidRPr="00EC7276">
        <w:rPr>
          <w:position w:val="-32"/>
          <w:sz w:val="22"/>
        </w:rPr>
        <w:object w:dxaOrig="2140" w:dyaOrig="740">
          <v:shape id="_x0000_i1050" type="#_x0000_t75" style="width:107.25pt;height:36.75pt" o:ole="">
            <v:imagedata r:id="rId56" o:title=""/>
          </v:shape>
          <o:OLEObject Type="Embed" ProgID="Equation.DSMT4" ShapeID="_x0000_i1050" DrawAspect="Content" ObjectID="_1429516882" r:id="rId57"/>
        </w:object>
      </w:r>
      <w:r w:rsidRPr="00EC7276">
        <w:rPr>
          <w:sz w:val="22"/>
        </w:rPr>
        <w:t>; this is a “least squares” error measurement.</w:t>
      </w:r>
    </w:p>
    <w:p w:rsidR="00EC7276" w:rsidRPr="00EC7276" w:rsidRDefault="00EC7276" w:rsidP="00EC7276">
      <w:pPr>
        <w:ind w:firstLine="720"/>
        <w:rPr>
          <w:sz w:val="22"/>
        </w:rPr>
      </w:pPr>
      <w:r w:rsidRPr="00EC7276">
        <w:rPr>
          <w:sz w:val="22"/>
        </w:rPr>
        <w:t>To measure the error in the 4</w:t>
      </w:r>
      <w:r w:rsidRPr="00EC7276">
        <w:rPr>
          <w:sz w:val="22"/>
          <w:vertAlign w:val="superscript"/>
        </w:rPr>
        <w:t>th</w:t>
      </w:r>
      <w:r w:rsidRPr="00EC7276">
        <w:rPr>
          <w:sz w:val="22"/>
        </w:rPr>
        <w:t xml:space="preserve"> degree Taylor polynomial approximation to </w:t>
      </w:r>
      <w:r w:rsidRPr="00EC7276">
        <w:rPr>
          <w:position w:val="-14"/>
          <w:sz w:val="22"/>
        </w:rPr>
        <w:object w:dxaOrig="1160" w:dyaOrig="440">
          <v:shape id="_x0000_i1051" type="#_x0000_t75" style="width:57.75pt;height:21.75pt" o:ole="">
            <v:imagedata r:id="rId32" o:title=""/>
          </v:shape>
          <o:OLEObject Type="Embed" ProgID="Equation.DSMT4" ShapeID="_x0000_i1051" DrawAspect="Content" ObjectID="_1429516883" r:id="rId58"/>
        </w:object>
      </w:r>
      <w:r w:rsidRPr="00EC7276">
        <w:rPr>
          <w:sz w:val="22"/>
        </w:rPr>
        <w:t xml:space="preserve">  on the </w:t>
      </w:r>
      <w:proofErr w:type="gramStart"/>
      <w:r w:rsidRPr="00EC7276">
        <w:rPr>
          <w:sz w:val="22"/>
        </w:rPr>
        <w:t xml:space="preserve">interval </w:t>
      </w:r>
      <m:oMath>
        <m:r>
          <w:rPr>
            <w:rFonts w:ascii="Cambria Math" w:hAnsi="Cambria Math"/>
            <w:sz w:val="22"/>
          </w:rPr>
          <m:t>[</m:t>
        </m:r>
        <w:proofErr w:type="gramEnd"/>
        <m:r>
          <w:rPr>
            <w:rFonts w:ascii="Cambria Math" w:hAnsi="Cambria Math"/>
            <w:sz w:val="22"/>
          </w:rPr>
          <m:t>-π,π]</m:t>
        </m:r>
      </m:oMath>
      <w:r w:rsidRPr="00EC7276">
        <w:rPr>
          <w:sz w:val="22"/>
        </w:rPr>
        <w:t xml:space="preserve"> , you should evaluate the integral </w:t>
      </w:r>
      <w:r w:rsidRPr="00EC7276">
        <w:rPr>
          <w:position w:val="-32"/>
          <w:sz w:val="22"/>
        </w:rPr>
        <w:object w:dxaOrig="2079" w:dyaOrig="740">
          <v:shape id="_x0000_i1052" type="#_x0000_t75" style="width:105pt;height:36.75pt" o:ole="">
            <v:imagedata r:id="rId59" o:title=""/>
          </v:shape>
          <o:OLEObject Type="Embed" ProgID="Equation.DSMT4" ShapeID="_x0000_i1052" DrawAspect="Content" ObjectID="_1429516884" r:id="rId60"/>
        </w:object>
      </w:r>
      <w:r w:rsidRPr="00EC7276">
        <w:rPr>
          <w:sz w:val="22"/>
        </w:rPr>
        <w:t xml:space="preserve"> .   To measure the error in Fourier function approximation to </w:t>
      </w:r>
      <w:r w:rsidRPr="00EC7276">
        <w:rPr>
          <w:position w:val="-14"/>
          <w:sz w:val="22"/>
        </w:rPr>
        <w:object w:dxaOrig="1160" w:dyaOrig="440">
          <v:shape id="_x0000_i1053" type="#_x0000_t75" style="width:57.75pt;height:21.75pt" o:ole="">
            <v:imagedata r:id="rId32" o:title=""/>
          </v:shape>
          <o:OLEObject Type="Embed" ProgID="Equation.DSMT4" ShapeID="_x0000_i1053" DrawAspect="Content" ObjectID="_1429516885" r:id="rId61"/>
        </w:object>
      </w:r>
      <w:r w:rsidRPr="00EC7276">
        <w:rPr>
          <w:sz w:val="22"/>
        </w:rPr>
        <w:t xml:space="preserve">  on the </w:t>
      </w:r>
      <w:proofErr w:type="gramStart"/>
      <w:r w:rsidRPr="00EC7276">
        <w:rPr>
          <w:sz w:val="22"/>
        </w:rPr>
        <w:t xml:space="preserve">interval </w:t>
      </w:r>
      <m:oMath>
        <m:d>
          <m:dPr>
            <m:begChr m:val="["/>
            <m:endChr m:val="]"/>
            <m:ctrlPr>
              <w:rPr>
                <w:rFonts w:ascii="Cambria Math" w:hAnsi="Cambria Math"/>
                <w:i/>
                <w:sz w:val="22"/>
              </w:rPr>
            </m:ctrlPr>
          </m:dPr>
          <m:e>
            <w:proofErr w:type="gramEnd"/>
            <m:r>
              <w:rPr>
                <w:rFonts w:ascii="Cambria Math" w:hAnsi="Cambria Math"/>
                <w:sz w:val="22"/>
              </w:rPr>
              <m:t>-π,π</m:t>
            </m:r>
          </m:e>
        </m:d>
      </m:oMath>
      <w:r w:rsidRPr="00EC7276">
        <w:rPr>
          <w:sz w:val="22"/>
        </w:rPr>
        <w:t xml:space="preserve"> , evaluate the integral </w:t>
      </w:r>
      <w:r w:rsidRPr="00EC7276">
        <w:rPr>
          <w:position w:val="-32"/>
          <w:sz w:val="22"/>
        </w:rPr>
        <w:object w:dxaOrig="2120" w:dyaOrig="740">
          <v:shape id="_x0000_i1054" type="#_x0000_t75" style="width:106.5pt;height:36.75pt" o:ole="">
            <v:imagedata r:id="rId62" o:title=""/>
          </v:shape>
          <o:OLEObject Type="Embed" ProgID="Equation.DSMT4" ShapeID="_x0000_i1054" DrawAspect="Content" ObjectID="_1429516886" r:id="rId63"/>
        </w:object>
      </w:r>
      <w:r w:rsidRPr="00EC7276">
        <w:rPr>
          <w:sz w:val="22"/>
        </w:rPr>
        <w:t>.</w:t>
      </w:r>
    </w:p>
    <w:p w:rsidR="00EC7276" w:rsidRPr="00EC7276" w:rsidRDefault="00EC7276" w:rsidP="00EC7276">
      <w:pPr>
        <w:rPr>
          <w:sz w:val="22"/>
        </w:rPr>
      </w:pPr>
      <w:r w:rsidRPr="00EC7276">
        <w:rPr>
          <w:sz w:val="22"/>
        </w:rPr>
        <w:t>EXERCISES</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t xml:space="preserve">Compare the values </w:t>
      </w:r>
      <w:proofErr w:type="gramStart"/>
      <w:r w:rsidRPr="00EC7276">
        <w:rPr>
          <w:rFonts w:ascii="Times New Roman" w:hAnsi="Times New Roman" w:cs="Times New Roman"/>
        </w:rPr>
        <w:t xml:space="preserve">of </w:t>
      </w:r>
      <w:r w:rsidRPr="00EC7276">
        <w:rPr>
          <w:rFonts w:ascii="Times New Roman" w:hAnsi="Times New Roman" w:cs="Times New Roman"/>
          <w:position w:val="-32"/>
        </w:rPr>
        <w:object w:dxaOrig="2079" w:dyaOrig="740">
          <v:shape id="_x0000_i1055" type="#_x0000_t75" style="width:105pt;height:36.75pt" o:ole="">
            <v:imagedata r:id="rId59" o:title=""/>
          </v:shape>
          <o:OLEObject Type="Embed" ProgID="Equation.DSMT4" ShapeID="_x0000_i1055" DrawAspect="Content" ObjectID="_1429516887" r:id="rId64"/>
        </w:object>
      </w:r>
      <w:r w:rsidRPr="00EC7276">
        <w:rPr>
          <w:rFonts w:ascii="Times New Roman" w:hAnsi="Times New Roman" w:cs="Times New Roman"/>
        </w:rPr>
        <w:t xml:space="preserve"> , </w:t>
      </w:r>
      <w:r w:rsidRPr="00EC7276">
        <w:rPr>
          <w:rFonts w:ascii="Times New Roman" w:hAnsi="Times New Roman" w:cs="Times New Roman"/>
          <w:position w:val="-32"/>
        </w:rPr>
        <w:object w:dxaOrig="2079" w:dyaOrig="740">
          <v:shape id="_x0000_i1056" type="#_x0000_t75" style="width:105pt;height:36.75pt" o:ole="">
            <v:imagedata r:id="rId65" o:title=""/>
          </v:shape>
          <o:OLEObject Type="Embed" ProgID="Equation.DSMT4" ShapeID="_x0000_i1056" DrawAspect="Content" ObjectID="_1429516888" r:id="rId66"/>
        </w:object>
      </w:r>
      <w:r w:rsidRPr="00EC7276">
        <w:rPr>
          <w:rFonts w:ascii="Times New Roman" w:hAnsi="Times New Roman" w:cs="Times New Roman"/>
        </w:rPr>
        <w:t xml:space="preserve">,  and </w:t>
      </w:r>
      <w:r w:rsidRPr="00EC7276">
        <w:rPr>
          <w:rFonts w:ascii="Times New Roman" w:hAnsi="Times New Roman" w:cs="Times New Roman"/>
          <w:position w:val="-32"/>
        </w:rPr>
        <w:object w:dxaOrig="2079" w:dyaOrig="740">
          <v:shape id="_x0000_i1057" type="#_x0000_t75" style="width:105pt;height:36.75pt" o:ole="">
            <v:imagedata r:id="rId67" o:title=""/>
          </v:shape>
          <o:OLEObject Type="Embed" ProgID="Equation.DSMT4" ShapeID="_x0000_i1057" DrawAspect="Content" ObjectID="_1429516889" r:id="rId68"/>
        </w:object>
      </w:r>
      <w:r w:rsidRPr="00EC7276">
        <w:rPr>
          <w:rFonts w:ascii="Times New Roman" w:hAnsi="Times New Roman" w:cs="Times New Roman"/>
        </w:rPr>
        <w:t xml:space="preserve">. </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t xml:space="preserve">Explain why you should expect that  </w:t>
      </w:r>
      <w:r w:rsidRPr="00EC7276">
        <w:rPr>
          <w:rFonts w:ascii="Times New Roman" w:hAnsi="Times New Roman" w:cs="Times New Roman"/>
          <w:position w:val="-32"/>
        </w:rPr>
        <w:object w:dxaOrig="2180" w:dyaOrig="740">
          <v:shape id="_x0000_i1058" type="#_x0000_t75" style="width:109.5pt;height:36.75pt" o:ole="">
            <v:imagedata r:id="rId69" o:title=""/>
          </v:shape>
          <o:OLEObject Type="Embed" ProgID="Equation.DSMT4" ShapeID="_x0000_i1058" DrawAspect="Content" ObjectID="_1429516890" r:id="rId70"/>
        </w:object>
      </w:r>
      <w:r w:rsidRPr="00EC7276">
        <w:rPr>
          <w:rFonts w:ascii="Times New Roman" w:hAnsi="Times New Roman" w:cs="Times New Roman"/>
        </w:rPr>
        <w:t xml:space="preserve"> decreases as </w:t>
      </w:r>
      <w:r w:rsidRPr="00EC7276">
        <w:rPr>
          <w:rFonts w:ascii="Times New Roman" w:hAnsi="Times New Roman" w:cs="Times New Roman"/>
          <w:i/>
        </w:rPr>
        <w:t>k</w:t>
      </w:r>
      <w:r w:rsidRPr="00EC7276">
        <w:rPr>
          <w:rFonts w:ascii="Times New Roman" w:hAnsi="Times New Roman" w:cs="Times New Roman"/>
        </w:rPr>
        <w:t xml:space="preserve"> increases.</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lastRenderedPageBreak/>
        <w:t xml:space="preserve">Compare the values </w:t>
      </w:r>
      <w:proofErr w:type="gramStart"/>
      <w:r w:rsidRPr="00EC7276">
        <w:rPr>
          <w:rFonts w:ascii="Times New Roman" w:hAnsi="Times New Roman" w:cs="Times New Roman"/>
        </w:rPr>
        <w:t xml:space="preserve">of </w:t>
      </w:r>
      <w:r w:rsidRPr="00EC7276">
        <w:rPr>
          <w:rFonts w:ascii="Times New Roman" w:hAnsi="Times New Roman" w:cs="Times New Roman"/>
          <w:position w:val="-32"/>
        </w:rPr>
        <w:object w:dxaOrig="2120" w:dyaOrig="740">
          <v:shape id="_x0000_i1059" type="#_x0000_t75" style="width:106.5pt;height:36.75pt" o:ole="">
            <v:imagedata r:id="rId71" o:title=""/>
          </v:shape>
          <o:OLEObject Type="Embed" ProgID="Equation.DSMT4" ShapeID="_x0000_i1059" DrawAspect="Content" ObjectID="_1429516891" r:id="rId72"/>
        </w:object>
      </w:r>
      <w:r w:rsidRPr="00EC7276">
        <w:rPr>
          <w:rFonts w:ascii="Times New Roman" w:hAnsi="Times New Roman" w:cs="Times New Roman"/>
        </w:rPr>
        <w:t xml:space="preserve"> , </w:t>
      </w:r>
      <w:r w:rsidRPr="00EC7276">
        <w:rPr>
          <w:rFonts w:ascii="Times New Roman" w:hAnsi="Times New Roman" w:cs="Times New Roman"/>
          <w:position w:val="-32"/>
        </w:rPr>
        <w:object w:dxaOrig="2120" w:dyaOrig="740">
          <v:shape id="_x0000_i1060" type="#_x0000_t75" style="width:106.5pt;height:36.75pt" o:ole="">
            <v:imagedata r:id="rId73" o:title=""/>
          </v:shape>
          <o:OLEObject Type="Embed" ProgID="Equation.DSMT4" ShapeID="_x0000_i1060" DrawAspect="Content" ObjectID="_1429516892" r:id="rId74"/>
        </w:object>
      </w:r>
      <w:r w:rsidRPr="00EC7276">
        <w:rPr>
          <w:rFonts w:ascii="Times New Roman" w:hAnsi="Times New Roman" w:cs="Times New Roman"/>
        </w:rPr>
        <w:t xml:space="preserve">,  and </w:t>
      </w:r>
      <w:r w:rsidRPr="00EC7276">
        <w:rPr>
          <w:rFonts w:ascii="Times New Roman" w:hAnsi="Times New Roman" w:cs="Times New Roman"/>
          <w:position w:val="-32"/>
        </w:rPr>
        <w:object w:dxaOrig="2120" w:dyaOrig="740">
          <v:shape id="_x0000_i1061" type="#_x0000_t75" style="width:106.5pt;height:36.75pt" o:ole="">
            <v:imagedata r:id="rId75" o:title=""/>
          </v:shape>
          <o:OLEObject Type="Embed" ProgID="Equation.DSMT4" ShapeID="_x0000_i1061" DrawAspect="Content" ObjectID="_1429516893" r:id="rId76"/>
        </w:object>
      </w:r>
      <w:r w:rsidRPr="00EC7276">
        <w:rPr>
          <w:rFonts w:ascii="Times New Roman" w:hAnsi="Times New Roman" w:cs="Times New Roman"/>
        </w:rPr>
        <w:t xml:space="preserve">. </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t xml:space="preserve">Explain why you should expect that  </w:t>
      </w:r>
      <w:r w:rsidRPr="00EC7276">
        <w:rPr>
          <w:rFonts w:ascii="Times New Roman" w:hAnsi="Times New Roman" w:cs="Times New Roman"/>
          <w:position w:val="-32"/>
        </w:rPr>
        <w:object w:dxaOrig="2120" w:dyaOrig="740">
          <v:shape id="_x0000_i1062" type="#_x0000_t75" style="width:106.5pt;height:36.75pt" o:ole="">
            <v:imagedata r:id="rId77" o:title=""/>
          </v:shape>
          <o:OLEObject Type="Embed" ProgID="Equation.DSMT4" ShapeID="_x0000_i1062" DrawAspect="Content" ObjectID="_1429516894" r:id="rId78"/>
        </w:object>
      </w:r>
      <w:r w:rsidRPr="00EC7276">
        <w:rPr>
          <w:rFonts w:ascii="Times New Roman" w:hAnsi="Times New Roman" w:cs="Times New Roman"/>
        </w:rPr>
        <w:t xml:space="preserve"> decreases as </w:t>
      </w:r>
      <w:r w:rsidRPr="00EC7276">
        <w:rPr>
          <w:rFonts w:ascii="Times New Roman" w:hAnsi="Times New Roman" w:cs="Times New Roman"/>
          <w:i/>
        </w:rPr>
        <w:t>k</w:t>
      </w:r>
      <w:r w:rsidRPr="00EC7276">
        <w:rPr>
          <w:rFonts w:ascii="Times New Roman" w:hAnsi="Times New Roman" w:cs="Times New Roman"/>
        </w:rPr>
        <w:t xml:space="preserve"> increases.</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t xml:space="preserve">You should have found that the value of </w:t>
      </w:r>
      <w:r w:rsidRPr="00EC7276">
        <w:rPr>
          <w:rFonts w:ascii="Times New Roman" w:hAnsi="Times New Roman" w:cs="Times New Roman"/>
          <w:position w:val="-32"/>
        </w:rPr>
        <w:object w:dxaOrig="2079" w:dyaOrig="740">
          <v:shape id="_x0000_i1063" type="#_x0000_t75" style="width:105pt;height:36.75pt" o:ole="">
            <v:imagedata r:id="rId59" o:title=""/>
          </v:shape>
          <o:OLEObject Type="Embed" ProgID="Equation.DSMT4" ShapeID="_x0000_i1063" DrawAspect="Content" ObjectID="_1429516895" r:id="rId79"/>
        </w:object>
      </w:r>
      <w:r w:rsidRPr="00EC7276">
        <w:rPr>
          <w:rFonts w:ascii="Times New Roman" w:hAnsi="Times New Roman" w:cs="Times New Roman"/>
        </w:rPr>
        <w:t xml:space="preserve"> is about </w:t>
      </w:r>
      <m:oMath>
        <m:r>
          <w:rPr>
            <w:rFonts w:ascii="Cambria Math" w:hAnsi="Cambria Math" w:cs="Times New Roman"/>
          </w:rPr>
          <m:t>-45</m:t>
        </m:r>
      </m:oMath>
      <w:r w:rsidRPr="00EC7276">
        <w:rPr>
          <w:rFonts w:ascii="Times New Roman" w:hAnsi="Times New Roman" w:cs="Times New Roman"/>
        </w:rPr>
        <w:t xml:space="preserve"> and that the value of   </w:t>
      </w:r>
      <w:r w:rsidRPr="00EC7276">
        <w:rPr>
          <w:rFonts w:ascii="Times New Roman" w:hAnsi="Times New Roman" w:cs="Times New Roman"/>
          <w:position w:val="-32"/>
        </w:rPr>
        <w:object w:dxaOrig="2120" w:dyaOrig="740">
          <v:shape id="_x0000_i1064" type="#_x0000_t75" style="width:106.5pt;height:36.75pt" o:ole="">
            <v:imagedata r:id="rId71" o:title=""/>
          </v:shape>
          <o:OLEObject Type="Embed" ProgID="Equation.DSMT4" ShapeID="_x0000_i1064" DrawAspect="Content" ObjectID="_1429516896" r:id="rId80"/>
        </w:object>
      </w:r>
      <w:r w:rsidRPr="00EC7276">
        <w:rPr>
          <w:rFonts w:ascii="Times New Roman" w:hAnsi="Times New Roman" w:cs="Times New Roman"/>
        </w:rPr>
        <w:t xml:space="preserve">is about 0.00001437.  These numerical values should seem consistent with the graph above that shows the three functions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3</m:t>
            </m:r>
          </m:sub>
        </m:sSub>
        <m:d>
          <m:dPr>
            <m:ctrlPr>
              <w:rPr>
                <w:rFonts w:ascii="Cambria Math" w:hAnsi="Cambria Math" w:cs="Times New Roman"/>
                <w:i/>
              </w:rPr>
            </m:ctrlPr>
          </m:dPr>
          <m:e>
            <m:r>
              <w:rPr>
                <w:rFonts w:ascii="Cambria Math" w:hAnsi="Cambria Math" w:cs="Times New Roman"/>
              </w:rPr>
              <m:t>x</m:t>
            </m:r>
          </m:e>
        </m:d>
      </m:oMath>
      <w:r w:rsidRPr="00EC7276">
        <w:rPr>
          <w:rFonts w:ascii="Times New Roman" w:hAnsi="Times New Roman" w:cs="Times New Roman"/>
        </w:rPr>
        <w:t xml:space="preserve"> </w:t>
      </w:r>
      <w:proofErr w:type="gramStart"/>
      <w:r w:rsidRPr="00EC7276">
        <w:rPr>
          <w:rFonts w:ascii="Times New Roman" w:hAnsi="Times New Roman" w:cs="Times New Roman"/>
        </w:rPr>
        <w:t xml:space="preserve">and </w:t>
      </w:r>
      <m:oMath>
        <m:sSub>
          <m:sSubPr>
            <m:ctrlPr>
              <w:rPr>
                <w:rFonts w:ascii="Cambria Math" w:hAnsi="Cambria Math" w:cs="Times New Roman"/>
                <w:i/>
              </w:rPr>
            </m:ctrlPr>
          </m:sSubPr>
          <m:e>
            <w:proofErr w:type="gramEnd"/>
            <m:r>
              <w:rPr>
                <w:rFonts w:ascii="Cambria Math" w:hAnsi="Cambria Math" w:cs="Times New Roman"/>
              </w:rPr>
              <m:t>T</m:t>
            </m:r>
          </m:e>
          <m:sub>
            <m:r>
              <w:rPr>
                <w:rFonts w:ascii="Cambria Math" w:hAnsi="Cambria Math" w:cs="Times New Roman"/>
              </w:rPr>
              <m:t>4</m:t>
            </m:r>
          </m:sub>
        </m:sSub>
        <m:d>
          <m:dPr>
            <m:ctrlPr>
              <w:rPr>
                <w:rFonts w:ascii="Cambria Math" w:hAnsi="Cambria Math" w:cs="Times New Roman"/>
                <w:i/>
              </w:rPr>
            </m:ctrlPr>
          </m:dPr>
          <m:e>
            <m:r>
              <w:rPr>
                <w:rFonts w:ascii="Cambria Math" w:hAnsi="Cambria Math" w:cs="Times New Roman"/>
              </w:rPr>
              <m:t>x</m:t>
            </m:r>
          </m:e>
        </m:d>
      </m:oMath>
      <w:r w:rsidRPr="00EC7276">
        <w:rPr>
          <w:rFonts w:ascii="Times New Roman" w:hAnsi="Times New Roman" w:cs="Times New Roman"/>
        </w:rPr>
        <w:t xml:space="preserve"> .  Referring to the criteria that were used to determine the coefficients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k</m:t>
            </m:r>
          </m:sub>
        </m:sSub>
      </m:oMath>
      <w:r w:rsidRPr="00EC7276">
        <w:rPr>
          <w:rFonts w:ascii="Times New Roman" w:hAnsi="Times New Roman" w:cs="Times New Roman"/>
        </w:rPr>
        <w:t xml:space="preserve"> in </w:t>
      </w:r>
      <w:r w:rsidRPr="00EC7276">
        <w:rPr>
          <w:rFonts w:ascii="Times New Roman" w:hAnsi="Times New Roman" w:cs="Times New Roman"/>
          <w:position w:val="-14"/>
        </w:rPr>
        <w:object w:dxaOrig="3820" w:dyaOrig="400">
          <v:shape id="_x0000_i1065" type="#_x0000_t75" style="width:190.5pt;height:19.5pt" o:ole="">
            <v:imagedata r:id="rId81" o:title=""/>
          </v:shape>
          <o:OLEObject Type="Embed" ProgID="Equation.DSMT4" ShapeID="_x0000_i1065" DrawAspect="Content" ObjectID="_1429516897" r:id="rId82"/>
        </w:object>
      </w:r>
      <w:r w:rsidRPr="00EC7276">
        <w:rPr>
          <w:rFonts w:ascii="Times New Roman" w:hAnsi="Times New Roman" w:cs="Times New Roman"/>
        </w:rPr>
        <w:t xml:space="preserve">and the criteria that were used to determine the coefficients of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oMath>
      <w:r w:rsidRPr="00EC7276">
        <w:rPr>
          <w:rFonts w:ascii="Times New Roman" w:hAnsi="Times New Roman" w:cs="Times New Roman"/>
        </w:rPr>
        <w:t xml:space="preserve"> in the Taylor series, explain why it is reasonable that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 xml:space="preserve">F </m:t>
            </m:r>
          </m:e>
          <m:sub>
            <m:r>
              <w:rPr>
                <w:rFonts w:ascii="Cambria Math" w:hAnsi="Cambria Math" w:cs="Times New Roman"/>
              </w:rPr>
              <m:t>3</m:t>
            </m:r>
          </m:sub>
        </m:sSub>
        <m:d>
          <m:dPr>
            <m:ctrlPr>
              <w:rPr>
                <w:rFonts w:ascii="Cambria Math" w:hAnsi="Cambria Math" w:cs="Times New Roman"/>
                <w:i/>
              </w:rPr>
            </m:ctrlPr>
          </m:dPr>
          <m:e>
            <m:r>
              <w:rPr>
                <w:rFonts w:ascii="Cambria Math" w:hAnsi="Cambria Math" w:cs="Times New Roman"/>
              </w:rPr>
              <m:t>x</m:t>
            </m:r>
          </m:e>
        </m:d>
      </m:oMath>
      <w:r w:rsidRPr="00EC7276">
        <w:rPr>
          <w:rFonts w:ascii="Times New Roman" w:hAnsi="Times New Roman" w:cs="Times New Roman"/>
        </w:rPr>
        <w:t xml:space="preserve"> is a better approximation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Pr="00EC7276">
        <w:rPr>
          <w:rFonts w:ascii="Times New Roman" w:hAnsi="Times New Roman" w:cs="Times New Roman"/>
        </w:rPr>
        <w:t xml:space="preserve"> than is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4</m:t>
            </m:r>
          </m:sub>
        </m:sSub>
        <m:d>
          <m:dPr>
            <m:ctrlPr>
              <w:rPr>
                <w:rFonts w:ascii="Cambria Math" w:hAnsi="Cambria Math" w:cs="Times New Roman"/>
                <w:i/>
              </w:rPr>
            </m:ctrlPr>
          </m:dPr>
          <m:e>
            <m:r>
              <w:rPr>
                <w:rFonts w:ascii="Cambria Math" w:hAnsi="Cambria Math" w:cs="Times New Roman"/>
              </w:rPr>
              <m:t>x</m:t>
            </m:r>
          </m:e>
        </m:d>
      </m:oMath>
      <w:r w:rsidRPr="00EC7276">
        <w:rPr>
          <w:rFonts w:ascii="Times New Roman" w:hAnsi="Times New Roman" w:cs="Times New Roman"/>
        </w:rPr>
        <w:t xml:space="preserve">  </w:t>
      </w:r>
      <w:r w:rsidRPr="00EC7276">
        <w:rPr>
          <w:rFonts w:ascii="Times New Roman" w:hAnsi="Times New Roman" w:cs="Times New Roman"/>
          <w:i/>
        </w:rPr>
        <w:t>over the</w:t>
      </w:r>
      <w:r w:rsidRPr="00EC7276">
        <w:rPr>
          <w:rFonts w:ascii="Times New Roman" w:hAnsi="Times New Roman" w:cs="Times New Roman"/>
        </w:rPr>
        <w:t xml:space="preserve"> </w:t>
      </w:r>
      <w:r w:rsidRPr="00EC7276">
        <w:rPr>
          <w:rFonts w:ascii="Times New Roman" w:hAnsi="Times New Roman" w:cs="Times New Roman"/>
          <w:i/>
        </w:rPr>
        <w:t xml:space="preserve">interval from </w:t>
      </w:r>
      <m:oMath>
        <m:r>
          <w:rPr>
            <w:rFonts w:ascii="Cambria Math" w:hAnsi="Cambria Math" w:cs="Times New Roman"/>
          </w:rPr>
          <m:t>-π</m:t>
        </m:r>
      </m:oMath>
      <w:r w:rsidRPr="00EC7276">
        <w:rPr>
          <w:rFonts w:ascii="Times New Roman" w:hAnsi="Times New Roman" w:cs="Times New Roman"/>
          <w:i/>
        </w:rPr>
        <w:t xml:space="preserve"> </w:t>
      </w:r>
      <w:proofErr w:type="gramStart"/>
      <w:r w:rsidRPr="00EC7276">
        <w:rPr>
          <w:rFonts w:ascii="Times New Roman" w:hAnsi="Times New Roman" w:cs="Times New Roman"/>
          <w:i/>
        </w:rPr>
        <w:t xml:space="preserve">to </w:t>
      </w:r>
      <w:proofErr w:type="gramEnd"/>
      <m:oMath>
        <m:r>
          <w:rPr>
            <w:rFonts w:ascii="Cambria Math" w:hAnsi="Cambria Math" w:cs="Times New Roman"/>
          </w:rPr>
          <m:t>π</m:t>
        </m:r>
      </m:oMath>
      <w:r w:rsidRPr="00EC7276">
        <w:rPr>
          <w:rFonts w:ascii="Times New Roman" w:hAnsi="Times New Roman" w:cs="Times New Roman"/>
          <w:i/>
        </w:rPr>
        <w:t>.</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t xml:space="preserve">For what value of </w:t>
      </w:r>
      <w:r w:rsidRPr="00EC7276">
        <w:rPr>
          <w:rFonts w:ascii="Times New Roman" w:hAnsi="Times New Roman" w:cs="Times New Roman"/>
          <w:i/>
        </w:rPr>
        <w:t>k</w:t>
      </w:r>
      <w:r w:rsidRPr="00EC7276">
        <w:rPr>
          <w:rFonts w:ascii="Times New Roman" w:hAnsi="Times New Roman" w:cs="Times New Roman"/>
        </w:rPr>
        <w:t xml:space="preserve"> does the value of  </w:t>
      </w:r>
      <w:r w:rsidRPr="00EC7276">
        <w:rPr>
          <w:rFonts w:ascii="Times New Roman" w:hAnsi="Times New Roman" w:cs="Times New Roman"/>
          <w:position w:val="-32"/>
        </w:rPr>
        <w:object w:dxaOrig="2100" w:dyaOrig="740">
          <v:shape id="_x0000_i1066" type="#_x0000_t75" style="width:105.75pt;height:36.75pt" o:ole="">
            <v:imagedata r:id="rId83" o:title=""/>
          </v:shape>
          <o:OLEObject Type="Embed" ProgID="Equation.DSMT4" ShapeID="_x0000_i1066" DrawAspect="Content" ObjectID="_1429516898" r:id="rId84"/>
        </w:object>
      </w:r>
      <w:r w:rsidRPr="00EC7276">
        <w:rPr>
          <w:rFonts w:ascii="Times New Roman" w:hAnsi="Times New Roman" w:cs="Times New Roman"/>
        </w:rPr>
        <w:t xml:space="preserve"> first become smaller than 0.001?</w:t>
      </w:r>
    </w:p>
    <w:p w:rsidR="00EC7276" w:rsidRPr="00EC7276" w:rsidRDefault="00EC7276" w:rsidP="00EC7276">
      <w:pPr>
        <w:pStyle w:val="ListParagraph"/>
        <w:numPr>
          <w:ilvl w:val="0"/>
          <w:numId w:val="1"/>
        </w:numPr>
        <w:spacing w:after="0" w:line="240" w:lineRule="auto"/>
        <w:rPr>
          <w:rFonts w:ascii="Times New Roman" w:hAnsi="Times New Roman" w:cs="Times New Roman"/>
        </w:rPr>
      </w:pPr>
      <w:r w:rsidRPr="00EC7276">
        <w:rPr>
          <w:rFonts w:ascii="Times New Roman" w:hAnsi="Times New Roman" w:cs="Times New Roman"/>
        </w:rPr>
        <w:t xml:space="preserve">For what value of </w:t>
      </w:r>
      <w:r w:rsidRPr="00EC7276">
        <w:rPr>
          <w:rFonts w:ascii="Times New Roman" w:hAnsi="Times New Roman" w:cs="Times New Roman"/>
          <w:i/>
        </w:rPr>
        <w:t>k</w:t>
      </w:r>
      <w:r w:rsidRPr="00EC7276">
        <w:rPr>
          <w:rFonts w:ascii="Times New Roman" w:hAnsi="Times New Roman" w:cs="Times New Roman"/>
        </w:rPr>
        <w:t xml:space="preserve"> does the value of  </w:t>
      </w:r>
      <w:r w:rsidRPr="00EC7276">
        <w:rPr>
          <w:rFonts w:ascii="Times New Roman" w:hAnsi="Times New Roman" w:cs="Times New Roman"/>
          <w:position w:val="-32"/>
        </w:rPr>
        <w:object w:dxaOrig="2120" w:dyaOrig="740">
          <v:shape id="_x0000_i1067" type="#_x0000_t75" style="width:106.5pt;height:36.75pt" o:ole="">
            <v:imagedata r:id="rId85" o:title=""/>
          </v:shape>
          <o:OLEObject Type="Embed" ProgID="Equation.DSMT4" ShapeID="_x0000_i1067" DrawAspect="Content" ObjectID="_1429516899" r:id="rId86"/>
        </w:object>
      </w:r>
      <w:r w:rsidRPr="00EC7276">
        <w:rPr>
          <w:rFonts w:ascii="Times New Roman" w:hAnsi="Times New Roman" w:cs="Times New Roman"/>
        </w:rPr>
        <w:t xml:space="preserve"> first become smaller than 0.00001?</w:t>
      </w:r>
    </w:p>
    <w:p w:rsidR="003B16BC" w:rsidRDefault="003B16BC" w:rsidP="00EC7276"/>
    <w:sectPr w:rsidR="003B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2A5C"/>
    <w:multiLevelType w:val="hybridMultilevel"/>
    <w:tmpl w:val="6A1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76"/>
    <w:rsid w:val="003B16BC"/>
    <w:rsid w:val="005271B1"/>
    <w:rsid w:val="00A2776A"/>
    <w:rsid w:val="00EC7276"/>
    <w:rsid w:val="00FB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76"/>
    <w:pPr>
      <w:spacing w:after="200" w:line="276" w:lineRule="auto"/>
      <w:ind w:left="720"/>
      <w:contextualSpacing/>
    </w:pPr>
    <w:rPr>
      <w:rFonts w:asciiTheme="minorHAnsi" w:hAnsiTheme="minorHAnsi" w:cstheme="minorBidi"/>
      <w:sz w:val="22"/>
    </w:rPr>
  </w:style>
  <w:style w:type="table" w:styleId="TableGrid">
    <w:name w:val="Table Grid"/>
    <w:basedOn w:val="TableNormal"/>
    <w:uiPriority w:val="59"/>
    <w:rsid w:val="00EC727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6"/>
    <w:rPr>
      <w:rFonts w:ascii="Tahoma" w:hAnsi="Tahoma" w:cs="Tahoma"/>
      <w:sz w:val="16"/>
      <w:szCs w:val="16"/>
    </w:rPr>
  </w:style>
  <w:style w:type="character" w:customStyle="1" w:styleId="BalloonTextChar">
    <w:name w:val="Balloon Text Char"/>
    <w:basedOn w:val="DefaultParagraphFont"/>
    <w:link w:val="BalloonText"/>
    <w:uiPriority w:val="99"/>
    <w:semiHidden/>
    <w:rsid w:val="00EC7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76"/>
    <w:pPr>
      <w:spacing w:after="200" w:line="276" w:lineRule="auto"/>
      <w:ind w:left="720"/>
      <w:contextualSpacing/>
    </w:pPr>
    <w:rPr>
      <w:rFonts w:asciiTheme="minorHAnsi" w:hAnsiTheme="minorHAnsi" w:cstheme="minorBidi"/>
      <w:sz w:val="22"/>
    </w:rPr>
  </w:style>
  <w:style w:type="table" w:styleId="TableGrid">
    <w:name w:val="Table Grid"/>
    <w:basedOn w:val="TableNormal"/>
    <w:uiPriority w:val="59"/>
    <w:rsid w:val="00EC727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6"/>
    <w:rPr>
      <w:rFonts w:ascii="Tahoma" w:hAnsi="Tahoma" w:cs="Tahoma"/>
      <w:sz w:val="16"/>
      <w:szCs w:val="16"/>
    </w:rPr>
  </w:style>
  <w:style w:type="character" w:customStyle="1" w:styleId="BalloonTextChar">
    <w:name w:val="Balloon Text Char"/>
    <w:basedOn w:val="DefaultParagraphFont"/>
    <w:link w:val="BalloonText"/>
    <w:uiPriority w:val="99"/>
    <w:semiHidden/>
    <w:rsid w:val="00EC7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3.png"/><Relationship Id="rId63" Type="http://schemas.openxmlformats.org/officeDocument/2006/relationships/oleObject" Target="embeddings/oleObject32.bin"/><Relationship Id="rId68" Type="http://schemas.openxmlformats.org/officeDocument/2006/relationships/oleObject" Target="embeddings/oleObject35.bin"/><Relationship Id="rId76" Type="http://schemas.openxmlformats.org/officeDocument/2006/relationships/oleObject" Target="embeddings/oleObject39.bin"/><Relationship Id="rId84" Type="http://schemas.openxmlformats.org/officeDocument/2006/relationships/oleObject" Target="embeddings/oleObject44.bin"/><Relationship Id="rId7" Type="http://schemas.openxmlformats.org/officeDocument/2006/relationships/oleObject" Target="embeddings/oleObject1.bin"/><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2.png"/><Relationship Id="rId58" Type="http://schemas.openxmlformats.org/officeDocument/2006/relationships/oleObject" Target="embeddings/oleObject29.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oleObject" Target="embeddings/oleObject43.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image" Target="media/image24.wmf"/><Relationship Id="rId64" Type="http://schemas.openxmlformats.org/officeDocument/2006/relationships/oleObject" Target="embeddings/oleObject33.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6.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image" Target="media/image26.wmf"/><Relationship Id="rId70" Type="http://schemas.openxmlformats.org/officeDocument/2006/relationships/oleObject" Target="embeddings/oleObject36.bin"/><Relationship Id="rId75" Type="http://schemas.openxmlformats.org/officeDocument/2006/relationships/image" Target="media/image32.wmf"/><Relationship Id="rId83" Type="http://schemas.openxmlformats.org/officeDocument/2006/relationships/image" Target="media/image35.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image" Target="media/image16.wmf"/><Relationship Id="rId49" Type="http://schemas.openxmlformats.org/officeDocument/2006/relationships/image" Target="media/image20.wmf"/><Relationship Id="rId57" Type="http://schemas.openxmlformats.org/officeDocument/2006/relationships/oleObject" Target="embeddings/oleObject28.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0.bin"/><Relationship Id="rId81" Type="http://schemas.openxmlformats.org/officeDocument/2006/relationships/image" Target="media/image34.wmf"/><Relationship Id="rId86"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Teague, Dan</dc:creator>
  <cp:lastModifiedBy>Teague, Dan</cp:lastModifiedBy>
  <cp:revision>2</cp:revision>
  <dcterms:created xsi:type="dcterms:W3CDTF">2013-05-08T14:18:00Z</dcterms:created>
  <dcterms:modified xsi:type="dcterms:W3CDTF">2013-05-08T15:05:00Z</dcterms:modified>
</cp:coreProperties>
</file>